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ECB8E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Zmena poplatkov od </w:t>
      </w:r>
      <w:r w:rsidRPr="0064344A">
        <w:rPr>
          <w:rStyle w:val="Vrazn"/>
          <w:rFonts w:ascii="Arial" w:hAnsi="Arial" w:cs="Arial"/>
          <w:color w:val="474747"/>
          <w:shd w:val="clear" w:color="auto" w:fill="FFFF00"/>
        </w:rPr>
        <w:t>1.1.2024</w:t>
      </w:r>
      <w:r w:rsidRPr="0064344A">
        <w:rPr>
          <w:rStyle w:val="Vrazn"/>
          <w:rFonts w:ascii="Arial" w:hAnsi="Arial" w:cs="Arial"/>
          <w:color w:val="474747"/>
        </w:rPr>
        <w:t> – výňatok VZN č. 237</w:t>
      </w:r>
    </w:p>
    <w:p w14:paraId="6163F614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 </w:t>
      </w:r>
    </w:p>
    <w:p w14:paraId="52E441E5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Zmeny VZN nájdete na oficiálnej stránke Mesta Košice.</w:t>
      </w:r>
    </w:p>
    <w:p w14:paraId="19C0C5DC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 </w:t>
      </w:r>
    </w:p>
    <w:p w14:paraId="13735055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Mestské zastupiteľstvo v Košiciach uznesením č. 352 na svojom XV. zasadnutí </w:t>
      </w:r>
      <w:r w:rsidRPr="0064344A">
        <w:rPr>
          <w:rStyle w:val="Vrazn"/>
          <w:rFonts w:ascii="Arial" w:hAnsi="Arial" w:cs="Arial"/>
          <w:color w:val="474747"/>
        </w:rPr>
        <w:t>dňa 16.12.2023</w:t>
      </w:r>
      <w:r w:rsidRPr="0064344A">
        <w:rPr>
          <w:rFonts w:ascii="Arial" w:hAnsi="Arial" w:cs="Arial"/>
          <w:color w:val="474747"/>
        </w:rPr>
        <w:t xml:space="preserve"> podľa § 6 zákona č. 369/1990 Zb. o obecnom zriadení v znení neskorších predpisov, § 10 ods. 3 písm. b) zákona č. 401/1990 Zb. o meste Košice v znení neskorších predpisov, zákona č. 245/2008 Z. z. o výchove a vzdelávaní (školský zákon) a o zmene a doplnení niektorých zákonov a zákona č. 596/2003 </w:t>
      </w:r>
      <w:proofErr w:type="spellStart"/>
      <w:r w:rsidRPr="0064344A">
        <w:rPr>
          <w:rFonts w:ascii="Arial" w:hAnsi="Arial" w:cs="Arial"/>
          <w:color w:val="474747"/>
        </w:rPr>
        <w:t>Z.z</w:t>
      </w:r>
      <w:proofErr w:type="spellEnd"/>
      <w:r w:rsidRPr="0064344A">
        <w:rPr>
          <w:rFonts w:ascii="Arial" w:hAnsi="Arial" w:cs="Arial"/>
          <w:color w:val="474747"/>
        </w:rPr>
        <w:t>. o štátnej správe v školstve a školskej samospráve a o zmene a doplnení niektorých zákonov ustanovuje:</w:t>
      </w:r>
    </w:p>
    <w:p w14:paraId="49DD8453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 </w:t>
      </w:r>
    </w:p>
    <w:p w14:paraId="522A4DE0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Čl. I</w:t>
      </w:r>
    </w:p>
    <w:p w14:paraId="3BFA6F87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 </w:t>
      </w:r>
    </w:p>
    <w:p w14:paraId="11957021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Všeobecne záväzné nariadenie mesta Košice č. 237 o určení výšky príspevku na čiastočnú úhradu nákladov v školách a v školských zariadeniach, ktorých zriaďovateľom je mesto Košice, prijaté uznesením Mestského zastupiteľstva v Košiciach č. 42 zo dňa 15. decembra 2022, sa mení a dopĺňa takto: 1.</w:t>
      </w:r>
    </w:p>
    <w:p w14:paraId="2CFB4C8D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 </w:t>
      </w:r>
    </w:p>
    <w:p w14:paraId="3FB4774B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V § 3 ods. 1 sa suma „40 €“ nahrádza sumou „50 €“.</w:t>
      </w:r>
    </w:p>
    <w:p w14:paraId="09514952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 </w:t>
      </w:r>
    </w:p>
    <w:p w14:paraId="0E7696CC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  <w:u w:val="single"/>
          <w:shd w:val="clear" w:color="auto" w:fill="FFFF00"/>
        </w:rPr>
        <w:t>Za MŠ budete platiť od 1.1.2024 sumu 50 €</w:t>
      </w:r>
    </w:p>
    <w:p w14:paraId="7683D8F0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 </w:t>
      </w:r>
    </w:p>
    <w:p w14:paraId="3B265E4F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V § 16 ods. 4  sa suma „5 €“ nahrádza sumou „8 €“.</w:t>
      </w:r>
    </w:p>
    <w:p w14:paraId="49FCBE90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 </w:t>
      </w:r>
    </w:p>
    <w:p w14:paraId="00276731" w14:textId="485CF1BE" w:rsid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Style w:val="Vrazn"/>
          <w:rFonts w:ascii="Arial" w:hAnsi="Arial" w:cs="Arial"/>
          <w:color w:val="474747"/>
          <w:shd w:val="clear" w:color="auto" w:fill="FFFF00"/>
        </w:rPr>
      </w:pPr>
      <w:r w:rsidRPr="0064344A">
        <w:rPr>
          <w:rStyle w:val="Vrazn"/>
          <w:rFonts w:ascii="Arial" w:hAnsi="Arial" w:cs="Arial"/>
          <w:color w:val="474747"/>
          <w:shd w:val="clear" w:color="auto" w:fill="FFFF00"/>
        </w:rPr>
        <w:t>Réžia ŠJ budete platiť od 1.1.2024 sumu 8 €</w:t>
      </w:r>
    </w:p>
    <w:p w14:paraId="30B2E256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</w:p>
    <w:p w14:paraId="02AE8438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</w:rPr>
        <w:t> </w:t>
      </w:r>
    </w:p>
    <w:p w14:paraId="7C12FB69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center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Účinnosť</w:t>
      </w:r>
    </w:p>
    <w:p w14:paraId="7F43D3A7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Fonts w:ascii="Arial" w:hAnsi="Arial" w:cs="Arial"/>
          <w:color w:val="474747"/>
        </w:rPr>
        <w:t> </w:t>
      </w:r>
    </w:p>
    <w:p w14:paraId="681BBD01" w14:textId="77777777" w:rsidR="0064344A" w:rsidRPr="0064344A" w:rsidRDefault="0064344A" w:rsidP="0064344A">
      <w:pPr>
        <w:pStyle w:val="Normlnywebov"/>
        <w:shd w:val="clear" w:color="auto" w:fill="FEFFFF"/>
        <w:spacing w:before="0" w:beforeAutospacing="0" w:after="0" w:afterAutospacing="0"/>
        <w:jc w:val="both"/>
        <w:rPr>
          <w:rFonts w:ascii="Arial" w:hAnsi="Arial" w:cs="Arial"/>
          <w:color w:val="474747"/>
        </w:rPr>
      </w:pPr>
      <w:r w:rsidRPr="0064344A">
        <w:rPr>
          <w:rStyle w:val="Vrazn"/>
          <w:rFonts w:ascii="Arial" w:hAnsi="Arial" w:cs="Arial"/>
          <w:color w:val="474747"/>
          <w:u w:val="single"/>
        </w:rPr>
        <w:t>Tieto zmeny a doplnenia nadobúdajú účinnosť 1. januára 2024.</w:t>
      </w:r>
    </w:p>
    <w:p w14:paraId="79D05DEF" w14:textId="77777777" w:rsidR="005B040E" w:rsidRDefault="005B040E"/>
    <w:sectPr w:rsidR="005B04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7B8"/>
    <w:rsid w:val="005B040E"/>
    <w:rsid w:val="0064344A"/>
    <w:rsid w:val="00B0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93EFA1"/>
  <w15:chartTrackingRefBased/>
  <w15:docId w15:val="{DD302C8B-4F6B-4079-A169-C2C5EA7F0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434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4344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981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3</cp:revision>
  <dcterms:created xsi:type="dcterms:W3CDTF">2024-02-08T09:44:00Z</dcterms:created>
  <dcterms:modified xsi:type="dcterms:W3CDTF">2024-02-08T09:45:00Z</dcterms:modified>
</cp:coreProperties>
</file>